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A2" w:rsidRPr="00737035" w:rsidRDefault="0084577F" w:rsidP="00150D9B">
      <w:pPr>
        <w:pStyle w:val="1"/>
        <w:adjustRightInd/>
        <w:snapToGrid/>
        <w:spacing w:after="0" w:line="578" w:lineRule="exact"/>
        <w:ind w:firstLine="720"/>
        <w:rPr>
          <w:rFonts w:ascii="方正黑体_GBK" w:hAnsi="方正黑体_GBK" w:cs="方正黑体_GBK" w:hint="default"/>
          <w:sz w:val="36"/>
          <w:szCs w:val="36"/>
        </w:rPr>
      </w:pPr>
      <w:bookmarkStart w:id="0" w:name="_GoBack"/>
      <w:bookmarkEnd w:id="0"/>
      <w:r w:rsidRPr="00737035">
        <w:rPr>
          <w:rFonts w:ascii="方正黑体_GBK" w:hAnsi="方正黑体_GBK" w:cs="方正黑体_GBK"/>
          <w:sz w:val="36"/>
          <w:szCs w:val="36"/>
        </w:rPr>
        <w:t>一、项目基本情况</w:t>
      </w:r>
    </w:p>
    <w:p w:rsidR="007B07A2" w:rsidRPr="00737035" w:rsidRDefault="0084577F" w:rsidP="00150D9B">
      <w:pPr>
        <w:pStyle w:val="a3"/>
        <w:widowControl w:val="0"/>
        <w:adjustRightInd/>
        <w:snapToGrid/>
        <w:spacing w:after="0" w:line="578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（一）项目名称</w:t>
      </w:r>
    </w:p>
    <w:p w:rsidR="007B07A2" w:rsidRPr="00737035" w:rsidRDefault="000823B9" w:rsidP="00150D9B">
      <w:pPr>
        <w:spacing w:after="0"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t>高原山地中小流域水文预报预警体系构建及应用</w:t>
      </w:r>
    </w:p>
    <w:p w:rsidR="007B07A2" w:rsidRPr="00737035" w:rsidRDefault="0084577F" w:rsidP="00150D9B">
      <w:pPr>
        <w:adjustRightInd/>
        <w:snapToGrid/>
        <w:spacing w:after="0" w:line="578" w:lineRule="exact"/>
        <w:ind w:firstLineChars="200"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（二）项目完成人</w:t>
      </w:r>
    </w:p>
    <w:p w:rsidR="007B07A2" w:rsidRPr="00737035" w:rsidRDefault="0084577F" w:rsidP="00150D9B">
      <w:pPr>
        <w:spacing w:after="0"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t>王东升、李伯根、李青、贺玉琼、袁树堂、孔祥意、胡关东、马强、王加虎、赵兰兰、刘懿、刘业森、罗丽艳</w:t>
      </w:r>
    </w:p>
    <w:p w:rsidR="007B07A2" w:rsidRPr="00737035" w:rsidRDefault="0084577F" w:rsidP="00150D9B">
      <w:pPr>
        <w:adjustRightInd/>
        <w:snapToGrid/>
        <w:spacing w:after="0" w:line="578" w:lineRule="exact"/>
        <w:ind w:firstLineChars="200"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（三）项目完成单位</w:t>
      </w:r>
    </w:p>
    <w:p w:rsidR="007B07A2" w:rsidRPr="00737035" w:rsidRDefault="0084577F" w:rsidP="00150D9B">
      <w:pPr>
        <w:spacing w:after="0"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t>云南省水文水资源局、中国水利水电科学研究院、水利部信息中心、河海大学</w:t>
      </w:r>
    </w:p>
    <w:p w:rsidR="007B07A2" w:rsidRPr="00737035" w:rsidRDefault="0084577F" w:rsidP="00150D9B">
      <w:pPr>
        <w:pStyle w:val="a3"/>
        <w:widowControl w:val="0"/>
        <w:adjustRightInd/>
        <w:snapToGrid/>
        <w:spacing w:after="0" w:line="578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（四）提名单位</w:t>
      </w:r>
    </w:p>
    <w:p w:rsidR="007B07A2" w:rsidRPr="00D128E4" w:rsidRDefault="00D128E4" w:rsidP="00150D9B">
      <w:pPr>
        <w:spacing w:after="0" w:line="578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D128E4">
        <w:rPr>
          <w:rFonts w:ascii="仿宋" w:eastAsia="仿宋" w:hAnsi="仿宋" w:cs="仿宋"/>
          <w:sz w:val="32"/>
          <w:szCs w:val="32"/>
        </w:rPr>
        <w:t>云南省水利厅</w:t>
      </w:r>
    </w:p>
    <w:p w:rsidR="007B07A2" w:rsidRPr="00737035" w:rsidRDefault="0084577F" w:rsidP="00150D9B">
      <w:pPr>
        <w:pStyle w:val="a3"/>
        <w:widowControl w:val="0"/>
        <w:adjustRightInd/>
        <w:snapToGrid/>
        <w:spacing w:after="0" w:line="578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（五）提名奖种及提名等级</w:t>
      </w:r>
    </w:p>
    <w:p w:rsidR="007B07A2" w:rsidRPr="00737035" w:rsidRDefault="0084577F" w:rsidP="00150D9B">
      <w:pPr>
        <w:spacing w:after="0"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t>2025年度云南省科学技术进步奖 一等奖</w:t>
      </w:r>
    </w:p>
    <w:p w:rsidR="007B07A2" w:rsidRPr="00737035" w:rsidRDefault="0084577F" w:rsidP="00150D9B">
      <w:pPr>
        <w:pStyle w:val="1"/>
        <w:adjustRightInd/>
        <w:snapToGrid/>
        <w:spacing w:after="0" w:line="578" w:lineRule="exact"/>
        <w:ind w:firstLine="720"/>
        <w:rPr>
          <w:rFonts w:ascii="方正黑体_GBK" w:hAnsi="方正黑体_GBK" w:cs="方正黑体_GBK" w:hint="default"/>
          <w:sz w:val="36"/>
          <w:szCs w:val="36"/>
        </w:rPr>
      </w:pPr>
      <w:r w:rsidRPr="00737035">
        <w:rPr>
          <w:rFonts w:ascii="方正黑体_GBK" w:hAnsi="方正黑体_GBK" w:cs="方正黑体_GBK"/>
          <w:sz w:val="36"/>
          <w:szCs w:val="36"/>
        </w:rPr>
        <w:t>二、项目简介</w:t>
      </w:r>
    </w:p>
    <w:p w:rsidR="007B07A2" w:rsidRPr="00737035" w:rsidRDefault="0084577F" w:rsidP="00150D9B">
      <w:pPr>
        <w:pStyle w:val="a3"/>
        <w:widowControl w:val="0"/>
        <w:adjustRightInd/>
        <w:snapToGrid/>
        <w:spacing w:after="0" w:line="578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（一）项目背景</w:t>
      </w:r>
    </w:p>
    <w:p w:rsidR="007B07A2" w:rsidRPr="00737035" w:rsidRDefault="000823B9" w:rsidP="00150D9B">
      <w:pPr>
        <w:snapToGrid/>
        <w:spacing w:after="0" w:line="578" w:lineRule="exact"/>
        <w:ind w:firstLineChars="200" w:firstLine="640"/>
        <w:contextualSpacing/>
        <w:textAlignment w:val="top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t>气候变化和人类活动共同影响下，以高原山地为主要特征的地区局地性、区域性强降雨诱发的中小流域洪水广泛分布，造成的灾害损失大、防御困难，预报预警面临暴雨空间分布差异大、洪水上涨迅猛、预见期短、资料缺乏等难题。为落实“人民至上、生命至上”“两个坚持、三个转变”防灾减灾思想，迫切需要开展系统性研究，以提高预报预警能力。</w:t>
      </w:r>
    </w:p>
    <w:p w:rsidR="007B07A2" w:rsidRPr="00737035" w:rsidRDefault="0084577F" w:rsidP="00150D9B">
      <w:pPr>
        <w:pStyle w:val="a3"/>
        <w:widowControl w:val="0"/>
        <w:adjustRightInd/>
        <w:snapToGrid/>
        <w:spacing w:after="0" w:line="578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（二）研究内容</w:t>
      </w:r>
    </w:p>
    <w:p w:rsidR="000823B9" w:rsidRPr="00737035" w:rsidRDefault="000823B9" w:rsidP="00150D9B">
      <w:pPr>
        <w:snapToGrid/>
        <w:spacing w:after="0" w:line="578" w:lineRule="exact"/>
        <w:ind w:firstLineChars="200" w:firstLine="640"/>
        <w:contextualSpacing/>
        <w:textAlignment w:val="top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lastRenderedPageBreak/>
        <w:t>依托中小河流水文监测系统建设、山洪灾害调查评价、洪水风险图编制、近30年暴雨洪水规律研究等项目，研究以少数民族集中、面向南亚东南亚桥头堡以及全国脱贫攻坚主战场的云南为核心区，按照数据融合</w:t>
      </w:r>
      <w:proofErr w:type="gramStart"/>
      <w:r w:rsidRPr="00737035">
        <w:rPr>
          <w:rFonts w:ascii="仿宋" w:eastAsia="仿宋" w:hAnsi="仿宋" w:cs="仿宋" w:hint="eastAsia"/>
          <w:sz w:val="32"/>
          <w:szCs w:val="32"/>
        </w:rPr>
        <w:t>—知识</w:t>
      </w:r>
      <w:proofErr w:type="gramEnd"/>
      <w:r w:rsidRPr="00737035">
        <w:rPr>
          <w:rFonts w:ascii="仿宋" w:eastAsia="仿宋" w:hAnsi="仿宋" w:cs="仿宋" w:hint="eastAsia"/>
          <w:sz w:val="32"/>
          <w:szCs w:val="32"/>
        </w:rPr>
        <w:t>发现—理论方法—平台研发—标准产品—预警传播—成果应用7个层级，从暴雨洪水灾害时空分布及演变规律、高原山地资料缺乏地区洪水预报预警方法理论、中小河流预报预警平台研发等七个维</w:t>
      </w:r>
      <w:proofErr w:type="gramStart"/>
      <w:r w:rsidRPr="00737035">
        <w:rPr>
          <w:rFonts w:ascii="仿宋" w:eastAsia="仿宋" w:hAnsi="仿宋" w:cs="仿宋" w:hint="eastAsia"/>
          <w:sz w:val="32"/>
          <w:szCs w:val="32"/>
        </w:rPr>
        <w:t>度开展</w:t>
      </w:r>
      <w:proofErr w:type="gramEnd"/>
      <w:r w:rsidRPr="00737035">
        <w:rPr>
          <w:rFonts w:ascii="仿宋" w:eastAsia="仿宋" w:hAnsi="仿宋" w:cs="仿宋" w:hint="eastAsia"/>
          <w:sz w:val="32"/>
          <w:szCs w:val="32"/>
        </w:rPr>
        <w:t>系统性研究创新。</w:t>
      </w:r>
    </w:p>
    <w:p w:rsidR="007B07A2" w:rsidRPr="00737035" w:rsidRDefault="0084577F" w:rsidP="00150D9B">
      <w:pPr>
        <w:pStyle w:val="a3"/>
        <w:widowControl w:val="0"/>
        <w:adjustRightInd/>
        <w:snapToGrid/>
        <w:spacing w:after="0" w:line="578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（三）创新成果</w:t>
      </w:r>
    </w:p>
    <w:p w:rsidR="007B07A2" w:rsidRPr="00737035" w:rsidRDefault="0084577F" w:rsidP="00150D9B">
      <w:pPr>
        <w:snapToGrid/>
        <w:spacing w:after="0" w:line="578" w:lineRule="exact"/>
        <w:ind w:firstLineChars="200" w:firstLine="643"/>
        <w:contextualSpacing/>
        <w:textAlignment w:val="top"/>
        <w:rPr>
          <w:rFonts w:cs="宋体"/>
          <w:kern w:val="2"/>
          <w:sz w:val="24"/>
          <w:szCs w:val="24"/>
        </w:rPr>
      </w:pP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创新成果1：</w:t>
      </w:r>
      <w:r w:rsidR="000823B9" w:rsidRPr="00737035">
        <w:rPr>
          <w:rFonts w:ascii="仿宋" w:eastAsia="仿宋" w:hAnsi="仿宋" w:cs="仿宋" w:hint="eastAsia"/>
          <w:sz w:val="32"/>
          <w:szCs w:val="32"/>
        </w:rPr>
        <w:t>实现了多源异构数据融合，从致灾因子、</w:t>
      </w:r>
      <w:proofErr w:type="gramStart"/>
      <w:r w:rsidR="000823B9" w:rsidRPr="00737035">
        <w:rPr>
          <w:rFonts w:ascii="仿宋" w:eastAsia="仿宋" w:hAnsi="仿宋" w:cs="仿宋" w:hint="eastAsia"/>
          <w:sz w:val="32"/>
          <w:szCs w:val="32"/>
        </w:rPr>
        <w:t>孕灾环境</w:t>
      </w:r>
      <w:proofErr w:type="gramEnd"/>
      <w:r w:rsidR="000823B9" w:rsidRPr="00737035"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 w:rsidR="000823B9" w:rsidRPr="00737035">
        <w:rPr>
          <w:rFonts w:ascii="仿宋" w:eastAsia="仿宋" w:hAnsi="仿宋" w:cs="仿宋" w:hint="eastAsia"/>
          <w:sz w:val="32"/>
          <w:szCs w:val="32"/>
        </w:rPr>
        <w:t>承灾体</w:t>
      </w:r>
      <w:proofErr w:type="gramEnd"/>
      <w:r w:rsidR="000823B9" w:rsidRPr="00737035">
        <w:rPr>
          <w:rFonts w:ascii="仿宋" w:eastAsia="仿宋" w:hAnsi="仿宋" w:cs="仿宋" w:hint="eastAsia"/>
          <w:sz w:val="32"/>
          <w:szCs w:val="32"/>
        </w:rPr>
        <w:t>三方面，系统揭示了气候变化和人类活动共同影响下，云南中小流域暴雨洪水灾害时空分布及变化规律。</w:t>
      </w:r>
    </w:p>
    <w:p w:rsidR="007B07A2" w:rsidRPr="00737035" w:rsidRDefault="0084577F" w:rsidP="00150D9B">
      <w:pPr>
        <w:snapToGrid/>
        <w:spacing w:after="0" w:line="578" w:lineRule="exact"/>
        <w:ind w:firstLineChars="200" w:firstLine="643"/>
        <w:contextualSpacing/>
        <w:textAlignment w:val="top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创新成果2：</w:t>
      </w:r>
      <w:r w:rsidR="000823B9" w:rsidRPr="00737035">
        <w:rPr>
          <w:rFonts w:ascii="仿宋" w:eastAsia="仿宋" w:hAnsi="仿宋" w:cs="仿宋" w:hint="eastAsia"/>
          <w:sz w:val="32"/>
          <w:szCs w:val="32"/>
        </w:rPr>
        <w:t>系统创新了高原山地资料缺乏地区洪水预报预警参数确定、模拟及误差修正方法理论，“三位一体”构建了突发性应急水情多维预警指标体系，研制了中小流域多尺度时空耦合—人机交互预报预警平台。</w:t>
      </w:r>
    </w:p>
    <w:p w:rsidR="007B07A2" w:rsidRPr="00737035" w:rsidRDefault="0084577F" w:rsidP="00150D9B">
      <w:pPr>
        <w:spacing w:after="0" w:line="578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创新成果3：</w:t>
      </w:r>
      <w:r w:rsidRPr="00737035">
        <w:rPr>
          <w:rFonts w:ascii="仿宋" w:eastAsia="仿宋" w:hAnsi="仿宋" w:cs="仿宋" w:hint="eastAsia"/>
          <w:sz w:val="32"/>
          <w:szCs w:val="32"/>
        </w:rPr>
        <w:t>首</w:t>
      </w:r>
      <w:r w:rsidR="000823B9" w:rsidRPr="00737035">
        <w:rPr>
          <w:rFonts w:ascii="仿宋" w:eastAsia="仿宋" w:hAnsi="仿宋" w:cs="仿宋" w:hint="eastAsia"/>
          <w:sz w:val="32"/>
          <w:szCs w:val="32"/>
        </w:rPr>
        <w:t>创了“三示”迭代提升式高原山地中小流域洪水预警技术体系、制度体系，标准化了服务产品和流程，创立了点—</w:t>
      </w:r>
      <w:proofErr w:type="gramStart"/>
      <w:r w:rsidR="000823B9" w:rsidRPr="00737035">
        <w:rPr>
          <w:rFonts w:ascii="仿宋" w:eastAsia="仿宋" w:hAnsi="仿宋" w:cs="仿宋" w:hint="eastAsia"/>
          <w:sz w:val="32"/>
          <w:szCs w:val="32"/>
        </w:rPr>
        <w:t>线—面多层次</w:t>
      </w:r>
      <w:proofErr w:type="gramEnd"/>
      <w:r w:rsidR="000823B9" w:rsidRPr="00737035">
        <w:rPr>
          <w:rFonts w:ascii="仿宋" w:eastAsia="仿宋" w:hAnsi="仿宋" w:cs="仿宋" w:hint="eastAsia"/>
          <w:sz w:val="32"/>
          <w:szCs w:val="32"/>
        </w:rPr>
        <w:t>多目标多元服务体系。</w:t>
      </w:r>
    </w:p>
    <w:p w:rsidR="007B07A2" w:rsidRPr="00737035" w:rsidRDefault="000823B9" w:rsidP="00150D9B">
      <w:pPr>
        <w:pStyle w:val="a9"/>
        <w:spacing w:line="578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</w:rPr>
      </w:pPr>
      <w:r w:rsidRPr="00737035">
        <w:rPr>
          <w:rFonts w:ascii="仿宋" w:eastAsia="仿宋" w:hAnsi="仿宋" w:cs="仿宋" w:hint="eastAsia"/>
          <w:color w:val="auto"/>
          <w:sz w:val="32"/>
          <w:szCs w:val="32"/>
        </w:rPr>
        <w:t>成果</w:t>
      </w:r>
      <w:proofErr w:type="gramStart"/>
      <w:r w:rsidRPr="00737035">
        <w:rPr>
          <w:rFonts w:ascii="仿宋" w:eastAsia="仿宋" w:hAnsi="仿宋" w:cs="仿宋" w:hint="eastAsia"/>
          <w:color w:val="auto"/>
          <w:sz w:val="32"/>
          <w:szCs w:val="32"/>
        </w:rPr>
        <w:t>凝练获</w:t>
      </w:r>
      <w:proofErr w:type="gramEnd"/>
      <w:r w:rsidRPr="00737035">
        <w:rPr>
          <w:rFonts w:ascii="仿宋" w:eastAsia="仿宋" w:hAnsi="仿宋" w:cs="仿宋" w:hint="eastAsia"/>
          <w:color w:val="auto"/>
          <w:sz w:val="32"/>
          <w:szCs w:val="32"/>
        </w:rPr>
        <w:t>授权发明专利15项、实用新型专利2项、软件著作权7项；出版专著4部，发表学术论文53篇，形成</w:t>
      </w:r>
      <w:proofErr w:type="gramStart"/>
      <w:r w:rsidRPr="00737035">
        <w:rPr>
          <w:rFonts w:ascii="仿宋" w:eastAsia="仿宋" w:hAnsi="仿宋" w:cs="仿宋" w:hint="eastAsia"/>
          <w:color w:val="auto"/>
          <w:sz w:val="32"/>
          <w:szCs w:val="32"/>
        </w:rPr>
        <w:t>部级行业</w:t>
      </w:r>
      <w:proofErr w:type="gramEnd"/>
      <w:r w:rsidRPr="00737035">
        <w:rPr>
          <w:rFonts w:ascii="仿宋" w:eastAsia="仿宋" w:hAnsi="仿宋" w:cs="仿宋" w:hint="eastAsia"/>
          <w:color w:val="auto"/>
          <w:sz w:val="32"/>
          <w:szCs w:val="32"/>
        </w:rPr>
        <w:t>标准1部，管理办法、规定9部，省级技术管理办法、规定、</w:t>
      </w:r>
      <w:r w:rsidRPr="00737035">
        <w:rPr>
          <w:rFonts w:ascii="仿宋" w:eastAsia="仿宋" w:hAnsi="仿宋" w:cs="仿宋" w:hint="eastAsia"/>
          <w:color w:val="auto"/>
          <w:sz w:val="32"/>
          <w:szCs w:val="32"/>
        </w:rPr>
        <w:lastRenderedPageBreak/>
        <w:t>技术手册、指南、应急预案等17部，向政府、相关部门发布《云南水文情势报告》7部,技术成果报告130余册。</w:t>
      </w:r>
    </w:p>
    <w:p w:rsidR="007B07A2" w:rsidRPr="00737035" w:rsidRDefault="0084577F" w:rsidP="00150D9B">
      <w:pPr>
        <w:snapToGrid/>
        <w:spacing w:after="0" w:line="578" w:lineRule="exact"/>
        <w:ind w:firstLineChars="200" w:firstLine="640"/>
        <w:contextualSpacing/>
        <w:textAlignment w:val="top"/>
        <w:rPr>
          <w:rFonts w:ascii="宋体" w:eastAsia="方正仿宋_GBK" w:hAnsi="宋体" w:cs="方正仿宋_GBK"/>
          <w:b/>
          <w:bCs/>
          <w:sz w:val="32"/>
          <w:szCs w:val="32"/>
        </w:rPr>
      </w:pPr>
      <w:r w:rsidRPr="00737035">
        <w:rPr>
          <w:rFonts w:ascii="宋体" w:eastAsia="方正仿宋_GBK" w:hAnsi="宋体" w:cs="方正仿宋_GBK" w:hint="eastAsia"/>
          <w:b/>
          <w:bCs/>
          <w:sz w:val="32"/>
          <w:szCs w:val="32"/>
        </w:rPr>
        <w:t>（四）应用成效</w:t>
      </w:r>
    </w:p>
    <w:p w:rsidR="000823B9" w:rsidRPr="00737035" w:rsidRDefault="000823B9" w:rsidP="00150D9B">
      <w:pPr>
        <w:snapToGrid/>
        <w:spacing w:after="0" w:line="578" w:lineRule="exact"/>
        <w:ind w:firstLineChars="200" w:firstLine="640"/>
        <w:contextualSpacing/>
        <w:textAlignment w:val="top"/>
        <w:rPr>
          <w:rFonts w:ascii="仿宋" w:eastAsia="仿宋" w:hAnsi="仿宋" w:cs="仿宋"/>
          <w:sz w:val="28"/>
          <w:szCs w:val="28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t>项目投入运行以来，有效支撑了云南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中小流域超标洪水防御</w:t>
      </w:r>
      <w:r w:rsidRPr="00737035">
        <w:rPr>
          <w:rFonts w:ascii="仿宋" w:eastAsia="仿宋" w:hAnsi="仿宋" w:cs="仿宋" w:hint="eastAsia"/>
          <w:sz w:val="32"/>
          <w:szCs w:val="32"/>
        </w:rPr>
        <w:t>、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山洪灾害防御</w:t>
      </w:r>
      <w:r w:rsidRPr="00737035">
        <w:rPr>
          <w:rFonts w:ascii="仿宋" w:eastAsia="仿宋" w:hAnsi="仿宋" w:cs="仿宋" w:hint="eastAsia"/>
          <w:sz w:val="32"/>
          <w:szCs w:val="32"/>
        </w:rPr>
        <w:t>、鲁甸“8.03”地震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红石岩堰塞湖</w:t>
      </w:r>
      <w:r w:rsidRPr="00737035">
        <w:rPr>
          <w:rFonts w:ascii="仿宋" w:eastAsia="仿宋" w:hAnsi="仿宋" w:cs="仿宋" w:hint="eastAsia"/>
          <w:sz w:val="32"/>
          <w:szCs w:val="32"/>
        </w:rPr>
        <w:t>、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金沙江白格堰塞湖溃坝洪水应急处置</w:t>
      </w:r>
      <w:r w:rsidRPr="00737035">
        <w:rPr>
          <w:rFonts w:ascii="仿宋" w:eastAsia="仿宋" w:hAnsi="仿宋" w:cs="仿宋" w:hint="eastAsia"/>
          <w:sz w:val="32"/>
          <w:szCs w:val="32"/>
        </w:rPr>
        <w:t>、牛栏江—滇池补水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工程安全施工及水资源水生态调度</w:t>
      </w:r>
      <w:r w:rsidRPr="00737035">
        <w:rPr>
          <w:rFonts w:ascii="仿宋" w:eastAsia="仿宋" w:hAnsi="仿宋" w:cs="仿宋" w:hint="eastAsia"/>
          <w:sz w:val="32"/>
          <w:szCs w:val="32"/>
        </w:rPr>
        <w:t>，大幅降低中小河流洪水造成的人员伤亡，社会、经济和生态效益巨大。如 2024年，依托项目成果向社会公众、相关部门、防洪减灾一线发布山洪灾害气象预警185期、“12472”水情预报预警 2122 期、“1262”水文防汛联防专报 6873 期，预警短信 46 万余条，洪水预报预警信息 3.2 万站次；发布河道洪水预警29站次，提出水库调度建议31次，有力有效应对台风“摩羯”影响及14轮强降水、7次编号洪水、84站次超警戒洪水，各级地方政府响应水情预警26次，转移和疏散危险区群众16813人次，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为云南实现2024年汛期洪涝灾害“零伤亡”提供了有力支撑</w:t>
      </w:r>
      <w:r w:rsidRPr="00737035">
        <w:rPr>
          <w:rFonts w:ascii="仿宋" w:eastAsia="仿宋" w:hAnsi="仿宋" w:cs="仿宋" w:hint="eastAsia"/>
          <w:sz w:val="32"/>
          <w:szCs w:val="32"/>
        </w:rPr>
        <w:t>。2018年，供地方使用的预报预警成果及《金沙江白格堰塞湖重要断面淹没范围参考示意图》，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支撑</w:t>
      </w:r>
      <w:r w:rsidRPr="00737035">
        <w:rPr>
          <w:rFonts w:ascii="仿宋" w:eastAsia="仿宋" w:hAnsi="仿宋" w:cs="仿宋" w:hint="eastAsia"/>
          <w:sz w:val="32"/>
          <w:szCs w:val="32"/>
        </w:rPr>
        <w:t>了云南面对</w:t>
      </w:r>
      <w:r w:rsidRPr="00737035">
        <w:rPr>
          <w:rFonts w:ascii="仿宋" w:eastAsia="仿宋" w:hAnsi="仿宋" w:cs="仿宋" w:hint="eastAsia"/>
          <w:b/>
          <w:bCs/>
          <w:sz w:val="32"/>
          <w:szCs w:val="32"/>
        </w:rPr>
        <w:t>金沙江白格堰塞湖万年一遇溃坝洪水实现人员零伤亡</w:t>
      </w:r>
      <w:r w:rsidRPr="00737035">
        <w:rPr>
          <w:rFonts w:ascii="仿宋" w:eastAsia="仿宋" w:hAnsi="仿宋" w:cs="仿宋" w:hint="eastAsia"/>
          <w:sz w:val="32"/>
          <w:szCs w:val="32"/>
        </w:rPr>
        <w:t>。项目为云南省水文水资源局新增合同约2700万元。</w:t>
      </w:r>
    </w:p>
    <w:p w:rsidR="007B07A2" w:rsidRPr="00737035" w:rsidRDefault="000823B9" w:rsidP="00150D9B">
      <w:pPr>
        <w:snapToGrid/>
        <w:spacing w:after="0" w:line="578" w:lineRule="exact"/>
        <w:ind w:firstLineChars="200" w:firstLine="640"/>
        <w:contextualSpacing/>
        <w:textAlignment w:val="top"/>
        <w:rPr>
          <w:rFonts w:eastAsia="方正仿宋_GBK" w:cs="方正仿宋_GBK"/>
          <w:sz w:val="32"/>
          <w:szCs w:val="32"/>
        </w:rPr>
      </w:pPr>
      <w:r w:rsidRPr="00737035">
        <w:rPr>
          <w:rFonts w:ascii="仿宋" w:eastAsia="仿宋" w:hAnsi="仿宋" w:cs="仿宋" w:hint="eastAsia"/>
          <w:sz w:val="32"/>
          <w:szCs w:val="32"/>
        </w:rPr>
        <w:t>项目研究成果成功推广应用至长江委、珠江委和贵州、四川、西藏等省份。服务于南部战区、水利部、</w:t>
      </w:r>
      <w:proofErr w:type="gramStart"/>
      <w:r w:rsidRPr="00737035">
        <w:rPr>
          <w:rFonts w:ascii="仿宋" w:eastAsia="仿宋" w:hAnsi="仿宋" w:cs="仿宋" w:hint="eastAsia"/>
          <w:sz w:val="32"/>
          <w:szCs w:val="32"/>
        </w:rPr>
        <w:t>流域委</w:t>
      </w:r>
      <w:proofErr w:type="gramEnd"/>
      <w:r w:rsidRPr="00737035">
        <w:rPr>
          <w:rFonts w:ascii="仿宋" w:eastAsia="仿宋" w:hAnsi="仿宋" w:cs="仿宋" w:hint="eastAsia"/>
          <w:sz w:val="32"/>
          <w:szCs w:val="32"/>
        </w:rPr>
        <w:t>和有关省</w:t>
      </w:r>
      <w:r w:rsidRPr="00737035">
        <w:rPr>
          <w:rFonts w:ascii="仿宋" w:eastAsia="仿宋" w:hAnsi="仿宋" w:cs="仿宋" w:hint="eastAsia"/>
          <w:sz w:val="32"/>
          <w:szCs w:val="32"/>
        </w:rPr>
        <w:lastRenderedPageBreak/>
        <w:t>份、</w:t>
      </w:r>
      <w:proofErr w:type="gramStart"/>
      <w:r w:rsidRPr="00737035">
        <w:rPr>
          <w:rFonts w:ascii="仿宋" w:eastAsia="仿宋" w:hAnsi="仿宋" w:cs="仿宋" w:hint="eastAsia"/>
          <w:sz w:val="32"/>
          <w:szCs w:val="32"/>
        </w:rPr>
        <w:t>省发改</w:t>
      </w:r>
      <w:proofErr w:type="gramEnd"/>
      <w:r w:rsidRPr="00737035">
        <w:rPr>
          <w:rFonts w:ascii="仿宋" w:eastAsia="仿宋" w:hAnsi="仿宋" w:cs="仿宋" w:hint="eastAsia"/>
          <w:sz w:val="32"/>
          <w:szCs w:val="32"/>
        </w:rPr>
        <w:t>委、云南省消防救援总队等单位开展防汛减灾、能源保供、应急救援工作。通过国际报汛服务于湄委会及东南亚五国防洪减灾，服务于一带一路、面向南亚东南亚辐射中心战略。</w:t>
      </w:r>
      <w:r w:rsidRPr="00737035">
        <w:rPr>
          <w:rFonts w:eastAsia="方正仿宋_GBK" w:cs="方正仿宋_GBK" w:hint="eastAsia"/>
          <w:kern w:val="2"/>
          <w:sz w:val="32"/>
          <w:szCs w:val="32"/>
        </w:rPr>
        <w:t xml:space="preserve">                                                                    </w:t>
      </w:r>
      <w:r w:rsidR="0084577F" w:rsidRPr="00737035">
        <w:rPr>
          <w:rFonts w:eastAsia="方正仿宋_GBK" w:cs="方正仿宋_GBK" w:hint="eastAsia"/>
          <w:kern w:val="2"/>
          <w:sz w:val="32"/>
          <w:szCs w:val="32"/>
        </w:rPr>
        <w:t xml:space="preserve">                                                                 </w:t>
      </w:r>
    </w:p>
    <w:p w:rsidR="007B07A2" w:rsidRPr="00737035" w:rsidRDefault="0084577F">
      <w:pPr>
        <w:pStyle w:val="1"/>
        <w:adjustRightInd/>
        <w:snapToGrid/>
        <w:spacing w:after="0" w:line="560" w:lineRule="exact"/>
        <w:ind w:firstLine="720"/>
        <w:rPr>
          <w:rFonts w:ascii="方正黑体_GBK" w:hAnsi="方正黑体_GBK" w:cs="方正黑体_GBK" w:hint="default"/>
          <w:sz w:val="36"/>
          <w:szCs w:val="36"/>
        </w:rPr>
      </w:pPr>
      <w:r w:rsidRPr="00737035">
        <w:rPr>
          <w:rFonts w:ascii="方正黑体_GBK" w:hAnsi="方正黑体_GBK" w:cs="方正黑体_GBK"/>
          <w:sz w:val="36"/>
          <w:szCs w:val="36"/>
        </w:rPr>
        <w:t>三、主要知识产权和标准规范</w:t>
      </w:r>
    </w:p>
    <w:p w:rsidR="007B07A2" w:rsidRPr="00737035" w:rsidRDefault="0084577F">
      <w:pPr>
        <w:pStyle w:val="a3"/>
        <w:widowControl w:val="0"/>
        <w:adjustRightInd/>
        <w:snapToGrid/>
        <w:spacing w:after="0" w:line="560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（一）主要授权专利、软件著作权、标准、规范等情况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29"/>
        <w:gridCol w:w="783"/>
        <w:gridCol w:w="949"/>
        <w:gridCol w:w="1065"/>
        <w:gridCol w:w="1134"/>
        <w:gridCol w:w="1134"/>
        <w:gridCol w:w="992"/>
        <w:gridCol w:w="935"/>
      </w:tblGrid>
      <w:tr w:rsidR="00737035" w:rsidRPr="00737035">
        <w:trPr>
          <w:trHeight w:val="680"/>
          <w:tblHeader/>
          <w:jc w:val="center"/>
        </w:trPr>
        <w:tc>
          <w:tcPr>
            <w:tcW w:w="972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知识产权（标准）类别</w:t>
            </w:r>
          </w:p>
        </w:tc>
        <w:tc>
          <w:tcPr>
            <w:tcW w:w="1229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知识产权（标准）具体名称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国家</w:t>
            </w:r>
          </w:p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（地区）</w:t>
            </w:r>
          </w:p>
        </w:tc>
        <w:tc>
          <w:tcPr>
            <w:tcW w:w="949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授权号（标准编号）</w:t>
            </w:r>
          </w:p>
        </w:tc>
        <w:tc>
          <w:tcPr>
            <w:tcW w:w="1065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证书编号（标准批准发布部门）</w:t>
            </w:r>
          </w:p>
        </w:tc>
        <w:tc>
          <w:tcPr>
            <w:tcW w:w="1134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权利人（标准起草单位）</w:t>
            </w:r>
          </w:p>
        </w:tc>
        <w:tc>
          <w:tcPr>
            <w:tcW w:w="992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发明人（标准起草人）</w:t>
            </w:r>
          </w:p>
        </w:tc>
        <w:tc>
          <w:tcPr>
            <w:tcW w:w="935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</w:rPr>
            </w:pPr>
            <w:r w:rsidRPr="00737035">
              <w:rPr>
                <w:rFonts w:ascii="仿宋" w:eastAsia="仿宋" w:hAnsi="仿宋"/>
              </w:rPr>
              <w:t>发明专利（标准）有效状态</w:t>
            </w:r>
          </w:p>
        </w:tc>
      </w:tr>
      <w:tr w:rsidR="00737035" w:rsidRPr="00737035" w:rsidTr="002A3DE0">
        <w:trPr>
          <w:trHeight w:val="1262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发明</w:t>
            </w:r>
          </w:p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一种历史场次暴雨洪水灾害场景移植方法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CN116522604B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2023年12月26日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第6582042号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中国水利水电科学研究院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jc w:val="lef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刘业森;</w:t>
            </w:r>
          </w:p>
          <w:p w:rsidR="007B07A2" w:rsidRPr="00737035" w:rsidRDefault="0084577F">
            <w:pPr>
              <w:pStyle w:val="a9"/>
              <w:spacing w:line="240" w:lineRule="exact"/>
              <w:jc w:val="lef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杨殿亮</w:t>
            </w:r>
            <w:proofErr w:type="gramEnd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jc w:val="lef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胡文才等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1079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auto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发明</w:t>
            </w:r>
          </w:p>
          <w:p w:rsidR="007B07A2" w:rsidRPr="00737035" w:rsidRDefault="0084577F">
            <w:pPr>
              <w:pStyle w:val="a9"/>
              <w:spacing w:line="240" w:lineRule="auto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一种降雨监测异常数据检测及插补方法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CN115080556B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2022年11月22日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第5598038号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中国水利水电科学研究院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刘业森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刘媛媛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陈胜等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1021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发明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一种水文气象耦合的长期径流深模拟方法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CN117688770 B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024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年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10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月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22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第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7459676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云南省水资源局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胡关东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叶腾飞等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1021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发明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一种水文情报水位监测装置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CN112697223 B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024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年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4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月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16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第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6913014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水利部信息中心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赵兰兰王容;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宫博亚</w:t>
            </w:r>
            <w:proofErr w:type="gramEnd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;等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1021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发明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一种基于机器学习的相似场次洪水模式库构建方法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CN117574778 B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024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年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3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月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29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第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6846719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河海大学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长江水利委员会水文局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水利部信息中心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余宇峰</w:t>
            </w:r>
            <w:proofErr w:type="gramEnd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  <w:proofErr w:type="gram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余卓恒</w:t>
            </w:r>
            <w:proofErr w:type="gramEnd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冯宝飞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赵兰</w:t>
            </w:r>
            <w:proofErr w:type="gram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兰</w:t>
            </w:r>
            <w:proofErr w:type="gramEnd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1021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发明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一种</w:t>
            </w: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基于超渗产流</w:t>
            </w:r>
            <w:proofErr w:type="gramEnd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原理的山洪预警简便装置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7B07A2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2015年11月6日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第2548104号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河海大学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王加虎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;</w:t>
            </w: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张顾</w:t>
            </w:r>
            <w:proofErr w:type="gramEnd"/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李丽等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955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lastRenderedPageBreak/>
              <w:t>发明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一种模块化水文模拟系统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jc w:val="lef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CN112507549 B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024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年3月1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9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第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6804614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中国水利水电科学研究院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马强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刘昌军</w:t>
            </w:r>
            <w:proofErr w:type="gramEnd"/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;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文</w:t>
            </w: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磊</w:t>
            </w:r>
            <w:proofErr w:type="gramEnd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955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发明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一种河流洪峰流量范围计算方法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jc w:val="lef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CN113269376 B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021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年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11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月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12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第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4788478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中国水利水电科学研究院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刘业森</w:t>
            </w:r>
            <w:proofErr w:type="gramEnd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;刘媛媛;</w:t>
            </w: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杜晓鹤等</w:t>
            </w:r>
            <w:proofErr w:type="gramEnd"/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955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中华人民共和国水利行业标准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《水情预警信号》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SL758-2018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018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年9月1日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中华人民共和国水利部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水利部信息中心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陈树娥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  <w:proofErr w:type="gram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孙春鹏</w:t>
            </w:r>
            <w:proofErr w:type="gramEnd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  <w:proofErr w:type="gram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孙龙</w:t>
            </w:r>
            <w:proofErr w:type="gramEnd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李岩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;</w:t>
            </w:r>
          </w:p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赵兰兰等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有效</w:t>
            </w:r>
          </w:p>
        </w:tc>
      </w:tr>
      <w:tr w:rsidR="00737035" w:rsidRPr="00737035">
        <w:trPr>
          <w:trHeight w:val="980"/>
          <w:jc w:val="center"/>
        </w:trPr>
        <w:tc>
          <w:tcPr>
            <w:tcW w:w="97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计算机</w:t>
            </w:r>
            <w:r w:rsidRPr="00737035">
              <w:rPr>
                <w:rFonts w:ascii="仿宋" w:eastAsia="仿宋" w:hAnsi="仿宋" w:cs="等线"/>
                <w:color w:val="auto"/>
                <w:sz w:val="21"/>
                <w:szCs w:val="21"/>
              </w:rPr>
              <w:t>软件著作</w:t>
            </w: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权</w:t>
            </w:r>
          </w:p>
        </w:tc>
        <w:tc>
          <w:tcPr>
            <w:tcW w:w="122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云南省山洪灾害分析评价系统 V1.0</w:t>
            </w:r>
          </w:p>
        </w:tc>
        <w:tc>
          <w:tcPr>
            <w:tcW w:w="783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中国</w:t>
            </w:r>
          </w:p>
        </w:tc>
        <w:tc>
          <w:tcPr>
            <w:tcW w:w="949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2024SR0214199</w:t>
            </w:r>
          </w:p>
        </w:tc>
        <w:tc>
          <w:tcPr>
            <w:tcW w:w="1065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2019年10月30日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软著登字</w:t>
            </w:r>
            <w:proofErr w:type="gramEnd"/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第12618072号</w:t>
            </w:r>
          </w:p>
        </w:tc>
        <w:tc>
          <w:tcPr>
            <w:tcW w:w="1134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云南省水文水资源局</w:t>
            </w:r>
          </w:p>
        </w:tc>
        <w:tc>
          <w:tcPr>
            <w:tcW w:w="992" w:type="dxa"/>
            <w:vAlign w:val="center"/>
          </w:tcPr>
          <w:p w:rsidR="007B07A2" w:rsidRPr="00737035" w:rsidRDefault="0084577F">
            <w:pPr>
              <w:pStyle w:val="a9"/>
              <w:spacing w:line="24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云南省水文水资源局</w:t>
            </w:r>
          </w:p>
        </w:tc>
        <w:tc>
          <w:tcPr>
            <w:tcW w:w="935" w:type="dxa"/>
            <w:vAlign w:val="center"/>
          </w:tcPr>
          <w:p w:rsidR="007B07A2" w:rsidRPr="00737035" w:rsidRDefault="0084577F">
            <w:pPr>
              <w:pStyle w:val="a9"/>
              <w:spacing w:line="320" w:lineRule="exact"/>
              <w:rPr>
                <w:rFonts w:ascii="仿宋" w:eastAsia="仿宋" w:hAnsi="仿宋" w:cs="等线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cs="等线" w:hint="eastAsia"/>
                <w:color w:val="auto"/>
                <w:sz w:val="21"/>
                <w:szCs w:val="21"/>
              </w:rPr>
              <w:t>有效</w:t>
            </w:r>
          </w:p>
        </w:tc>
      </w:tr>
    </w:tbl>
    <w:p w:rsidR="007B07A2" w:rsidRPr="00737035" w:rsidRDefault="0084577F">
      <w:pPr>
        <w:pStyle w:val="a3"/>
        <w:widowControl w:val="0"/>
        <w:adjustRightInd/>
        <w:snapToGrid/>
        <w:spacing w:after="0" w:line="560" w:lineRule="exact"/>
        <w:ind w:firstLine="640"/>
        <w:jc w:val="both"/>
        <w:outlineLvl w:val="1"/>
        <w:rPr>
          <w:rFonts w:ascii="方正楷体_GBK" w:eastAsia="方正楷体_GBK" w:hAnsi="方正楷体_GBK" w:cs="方正楷体_GBK"/>
          <w:kern w:val="2"/>
          <w:sz w:val="32"/>
          <w:szCs w:val="32"/>
        </w:rPr>
      </w:pPr>
      <w:bookmarkStart w:id="1" w:name="_Hlk195778120"/>
      <w:r w:rsidRPr="00737035"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（二）代表性论文著作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68"/>
        <w:gridCol w:w="1290"/>
        <w:gridCol w:w="1069"/>
        <w:gridCol w:w="901"/>
        <w:gridCol w:w="918"/>
        <w:gridCol w:w="887"/>
        <w:gridCol w:w="761"/>
        <w:gridCol w:w="940"/>
      </w:tblGrid>
      <w:tr w:rsidR="00737035" w:rsidRPr="00737035">
        <w:trPr>
          <w:trHeight w:val="921"/>
          <w:tblHeader/>
          <w:jc w:val="center"/>
        </w:trPr>
        <w:tc>
          <w:tcPr>
            <w:tcW w:w="562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序号</w:t>
            </w:r>
          </w:p>
        </w:tc>
        <w:tc>
          <w:tcPr>
            <w:tcW w:w="1868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论文专著</w:t>
            </w:r>
          </w:p>
          <w:p w:rsidR="007B07A2" w:rsidRPr="00737035" w:rsidRDefault="0084577F" w:rsidP="000823B9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名称/刊名/作者</w:t>
            </w:r>
          </w:p>
        </w:tc>
        <w:tc>
          <w:tcPr>
            <w:tcW w:w="1290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年卷页码</w:t>
            </w:r>
          </w:p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（xx年xx卷xx页）</w:t>
            </w:r>
          </w:p>
        </w:tc>
        <w:tc>
          <w:tcPr>
            <w:tcW w:w="1069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发表时间（年月 日）</w:t>
            </w:r>
          </w:p>
        </w:tc>
        <w:tc>
          <w:tcPr>
            <w:tcW w:w="901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通讯作者（含共同）</w:t>
            </w:r>
          </w:p>
        </w:tc>
        <w:tc>
          <w:tcPr>
            <w:tcW w:w="918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第一作者（含共同）</w:t>
            </w:r>
          </w:p>
        </w:tc>
        <w:tc>
          <w:tcPr>
            <w:tcW w:w="887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国内作者</w:t>
            </w:r>
          </w:p>
        </w:tc>
        <w:tc>
          <w:tcPr>
            <w:tcW w:w="761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proofErr w:type="gramStart"/>
            <w:r w:rsidRPr="00737035">
              <w:rPr>
                <w:rFonts w:ascii="仿宋" w:eastAsia="仿宋" w:hAnsi="仿宋"/>
                <w:szCs w:val="24"/>
              </w:rPr>
              <w:t>他引总次数</w:t>
            </w:r>
            <w:proofErr w:type="gramEnd"/>
          </w:p>
        </w:tc>
        <w:tc>
          <w:tcPr>
            <w:tcW w:w="940" w:type="dxa"/>
            <w:vAlign w:val="center"/>
          </w:tcPr>
          <w:p w:rsidR="007B07A2" w:rsidRPr="00737035" w:rsidRDefault="0084577F" w:rsidP="000823B9">
            <w:pPr>
              <w:pStyle w:val="a4"/>
              <w:spacing w:line="240" w:lineRule="exact"/>
              <w:rPr>
                <w:rFonts w:ascii="仿宋" w:eastAsia="仿宋" w:hAnsi="仿宋"/>
                <w:szCs w:val="24"/>
              </w:rPr>
            </w:pPr>
            <w:r w:rsidRPr="00737035">
              <w:rPr>
                <w:rFonts w:ascii="仿宋" w:eastAsia="仿宋" w:hAnsi="仿宋"/>
                <w:szCs w:val="24"/>
              </w:rPr>
              <w:t>论文署名单位是否包含国外单位</w:t>
            </w:r>
          </w:p>
        </w:tc>
      </w:tr>
      <w:tr w:rsidR="00737035" w:rsidRPr="00737035" w:rsidTr="00CB6E26">
        <w:trPr>
          <w:trHeight w:hRule="exact" w:val="4312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jc w:val="lef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 xml:space="preserve">Rainfall Threshold for Flash Flood Early Warning Based on Rational Equation: A Case Study of </w:t>
            </w:r>
            <w:proofErr w:type="spell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Zuojiao</w:t>
            </w:r>
            <w:proofErr w:type="spellEnd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 xml:space="preserve"> Watershed in Yunnan Province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/ IOP Conference Series: Earth and Environmental Science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2017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年1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00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卷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12215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017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12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Qing Li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Qing Li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Q Li;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YL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Wang;HC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Li;M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Zhang;X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Chen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1076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sz w:val="21"/>
                <w:szCs w:val="21"/>
              </w:rPr>
              <w:lastRenderedPageBreak/>
              <w:t>2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jc w:val="lef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金沙江白格堰塞湖溃坝洪水水文应急监测与预报（云南段）/专著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I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SBN 987-7-5558-1558-7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021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年7月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王东升赵</w:t>
            </w:r>
            <w:proofErr w:type="gramStart"/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璀</w:t>
            </w:r>
            <w:proofErr w:type="gramEnd"/>
          </w:p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杨绍琼袁树堂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1076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jc w:val="lef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基于水文相似性的预报误差修正/南水北调与水利科技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201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9年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 17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卷140-145、156页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019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年4月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胡关东</w:t>
            </w:r>
          </w:p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袁树堂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991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jc w:val="lef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云南省 1980—2017 年洪涝灾害分析及模拟/山地学报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2018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年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36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卷898-906页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018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年1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袁树堂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1265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jc w:val="lef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云南昭通市“2016.7.5”山洪灾害成因及对策分析/中国防汛抗旱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2019年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29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卷 5-10页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019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年7月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王东升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王东升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袁树堂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罗丽艳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4478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jc w:val="lef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Identification and quantitative analysis of flash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 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flood risks for small catchments in China: a new operational modelling approach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/LHB</w:t>
            </w:r>
          </w:p>
          <w:p w:rsidR="00CB6E26" w:rsidRPr="00737035" w:rsidRDefault="00CB6E26" w:rsidP="00CB6E26">
            <w:pPr>
              <w:pStyle w:val="a9"/>
              <w:spacing w:line="240" w:lineRule="exact"/>
              <w:jc w:val="lef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Hydroscience</w:t>
            </w:r>
            <w:proofErr w:type="spellEnd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 Journal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022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年1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08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卷1</w:t>
            </w:r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-13</w:t>
            </w:r>
            <w:r w:rsidRPr="00737035">
              <w:rPr>
                <w:rFonts w:ascii="仿宋" w:eastAsia="仿宋" w:hAnsi="仿宋" w:hint="eastAsia"/>
                <w:color w:val="auto"/>
                <w:sz w:val="21"/>
                <w:szCs w:val="21"/>
              </w:rPr>
              <w:t>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022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年4月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proofErr w:type="spellStart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Changjun</w:t>
            </w:r>
            <w:proofErr w:type="spellEnd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 Liu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9"/>
              <w:spacing w:line="240" w:lineRule="exact"/>
              <w:rPr>
                <w:rFonts w:ascii="仿宋" w:eastAsia="仿宋" w:hAnsi="仿宋"/>
                <w:color w:val="auto"/>
                <w:sz w:val="21"/>
                <w:szCs w:val="21"/>
              </w:rPr>
            </w:pPr>
            <w:proofErr w:type="spellStart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>Changjun</w:t>
            </w:r>
            <w:proofErr w:type="spellEnd"/>
            <w:r w:rsidRPr="00737035">
              <w:rPr>
                <w:rFonts w:ascii="仿宋" w:eastAsia="仿宋" w:hAnsi="仿宋"/>
                <w:color w:val="auto"/>
                <w:sz w:val="21"/>
                <w:szCs w:val="21"/>
              </w:rPr>
              <w:t xml:space="preserve"> Liu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Changjun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>，Liu;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Qiang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Ma;Xiaolei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Zhang;Changzhi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Li;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Qing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Li;Philippe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Gourbesville;Liang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proofErr w:type="spell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Guo;Liuqian</w:t>
            </w:r>
            <w:proofErr w:type="spellEnd"/>
            <w:r w:rsidRPr="00737035">
              <w:rPr>
                <w:rFonts w:ascii="仿宋" w:eastAsia="仿宋" w:hAnsi="仿宋" w:hint="eastAsia"/>
                <w:sz w:val="21"/>
                <w:szCs w:val="21"/>
              </w:rPr>
              <w:t xml:space="preserve"> Ding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1127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山洪灾害气象预警方法探索与实践/中国防汛抗旱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020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年3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卷3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1-35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020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年1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李青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李青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李青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何乘顺</w:t>
            </w:r>
            <w:proofErr w:type="gram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李昌志等</w:t>
            </w:r>
            <w:proofErr w:type="gramEnd"/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1410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使用SCS模型在无历史实测径流资料流域计算场次洪水总量/中国农村水利水电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017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年1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期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70-80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017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年1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王加虎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王加虎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王加虎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梁菊平</w:t>
            </w:r>
            <w:proofErr w:type="gramEnd"/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李丽等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hRule="exact" w:val="1288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用半分布式汇流结构改善新安江模型参数外推能力研究/中国农村水利水电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016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年第6期6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8-76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016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年6月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王加虎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王加虎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王加虎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袁莹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李丽等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 w:rsidTr="002A3DE0">
        <w:trPr>
          <w:trHeight w:hRule="exact" w:val="1334"/>
          <w:jc w:val="center"/>
        </w:trPr>
        <w:tc>
          <w:tcPr>
            <w:tcW w:w="562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186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计算单元边长对分布式流域水文模型模拟结果的影响/河海大学学报</w:t>
            </w:r>
          </w:p>
        </w:tc>
        <w:tc>
          <w:tcPr>
            <w:tcW w:w="1290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021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年第4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9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卷3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09-315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、3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57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页</w:t>
            </w:r>
          </w:p>
        </w:tc>
        <w:tc>
          <w:tcPr>
            <w:tcW w:w="1069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021</w:t>
            </w:r>
            <w:r w:rsidRPr="00737035">
              <w:rPr>
                <w:rFonts w:ascii="仿宋" w:eastAsia="仿宋" w:hAnsi="仿宋" w:hint="eastAsia"/>
                <w:sz w:val="21"/>
                <w:szCs w:val="21"/>
              </w:rPr>
              <w:t>年7月</w:t>
            </w:r>
          </w:p>
        </w:tc>
        <w:tc>
          <w:tcPr>
            <w:tcW w:w="90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孔祥意</w:t>
            </w:r>
          </w:p>
        </w:tc>
        <w:tc>
          <w:tcPr>
            <w:tcW w:w="918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孔祥意</w:t>
            </w:r>
          </w:p>
        </w:tc>
        <w:tc>
          <w:tcPr>
            <w:tcW w:w="887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孔祥意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刘志雨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周国良</w:t>
            </w:r>
          </w:p>
          <w:p w:rsidR="00CB6E26" w:rsidRPr="00737035" w:rsidRDefault="00CB6E26" w:rsidP="00CB6E26">
            <w:pPr>
              <w:pStyle w:val="a4"/>
              <w:spacing w:line="240" w:lineRule="exact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737035">
              <w:rPr>
                <w:rFonts w:ascii="仿宋" w:eastAsia="仿宋" w:hAnsi="仿宋" w:hint="eastAsia"/>
                <w:sz w:val="21"/>
                <w:szCs w:val="21"/>
              </w:rPr>
              <w:t>李致家</w:t>
            </w:r>
            <w:proofErr w:type="gramEnd"/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spacing w:line="24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否</w:t>
            </w:r>
          </w:p>
        </w:tc>
      </w:tr>
      <w:tr w:rsidR="00737035" w:rsidRPr="00737035">
        <w:trPr>
          <w:trHeight w:val="557"/>
          <w:jc w:val="center"/>
        </w:trPr>
        <w:tc>
          <w:tcPr>
            <w:tcW w:w="7495" w:type="dxa"/>
            <w:gridSpan w:val="7"/>
            <w:vAlign w:val="center"/>
          </w:tcPr>
          <w:p w:rsidR="00CB6E26" w:rsidRPr="00737035" w:rsidRDefault="00CB6E26" w:rsidP="00CB6E26">
            <w:pPr>
              <w:pStyle w:val="a4"/>
              <w:ind w:firstLine="42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/>
                <w:sz w:val="21"/>
                <w:szCs w:val="21"/>
              </w:rPr>
              <w:t>合  计</w:t>
            </w:r>
          </w:p>
        </w:tc>
        <w:tc>
          <w:tcPr>
            <w:tcW w:w="761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 w:rsidRPr="00737035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940" w:type="dxa"/>
            <w:vAlign w:val="center"/>
          </w:tcPr>
          <w:p w:rsidR="00CB6E26" w:rsidRPr="00737035" w:rsidRDefault="00CB6E26" w:rsidP="00CB6E26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37035">
              <w:rPr>
                <w:rFonts w:ascii="仿宋" w:eastAsia="仿宋" w:hAnsi="仿宋" w:hint="eastAsia"/>
                <w:sz w:val="21"/>
                <w:szCs w:val="21"/>
              </w:rPr>
              <w:t>/</w:t>
            </w:r>
          </w:p>
        </w:tc>
      </w:tr>
    </w:tbl>
    <w:bookmarkEnd w:id="1"/>
    <w:p w:rsidR="007B07A2" w:rsidRPr="00737035" w:rsidRDefault="0084577F">
      <w:pPr>
        <w:pStyle w:val="1"/>
        <w:adjustRightInd/>
        <w:snapToGrid/>
        <w:spacing w:after="0" w:line="560" w:lineRule="exact"/>
        <w:ind w:firstLine="720"/>
        <w:rPr>
          <w:rFonts w:ascii="方正黑体_GBK" w:hAnsi="方正黑体_GBK" w:cs="方正黑体_GBK" w:hint="default"/>
          <w:sz w:val="36"/>
          <w:szCs w:val="36"/>
        </w:rPr>
      </w:pPr>
      <w:r w:rsidRPr="00737035">
        <w:rPr>
          <w:rFonts w:ascii="方正黑体_GBK" w:hAnsi="方正黑体_GBK" w:cs="方正黑体_GBK"/>
          <w:sz w:val="36"/>
          <w:szCs w:val="36"/>
        </w:rPr>
        <w:t>四、主要完成人基本情况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4677"/>
      </w:tblGrid>
      <w:tr w:rsidR="00737035" w:rsidRPr="00737035">
        <w:trPr>
          <w:trHeight w:val="53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单  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ind w:firstLine="4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对本项目贡献</w:t>
            </w:r>
          </w:p>
        </w:tc>
      </w:tr>
      <w:tr w:rsidR="00737035" w:rsidRPr="00737035">
        <w:trPr>
          <w:trHeight w:val="9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王东升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云南省水文水资源局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主持完成“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”课题，是创新成果1、2、3的重要贡献者。</w:t>
            </w:r>
          </w:p>
        </w:tc>
      </w:tr>
      <w:tr w:rsidR="00737035" w:rsidRPr="00737035">
        <w:trPr>
          <w:trHeight w:val="1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李伯根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云南省水文水资源局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协调主持完成“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”课题，是创新成果1和创新成果3的重要贡献者，是创新成果2的主要贡献者。</w:t>
            </w:r>
          </w:p>
        </w:tc>
      </w:tr>
      <w:tr w:rsidR="00737035" w:rsidRPr="00737035">
        <w:trPr>
          <w:trHeight w:val="1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李青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中国水利水电科学研究院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协助主持完成“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”课题，是创新成果1的重要贡献者，是创新成果2和创新成果3的主要贡献者。</w:t>
            </w:r>
          </w:p>
        </w:tc>
      </w:tr>
      <w:tr w:rsidR="00737035" w:rsidRPr="00737035">
        <w:trPr>
          <w:trHeight w:val="13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贺玉琼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云南省水文水资源局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协助主持完成“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”课题，是创新成果3的重要贡献者，是创新成果1和创新成果2的主要贡献者。</w:t>
            </w:r>
          </w:p>
        </w:tc>
      </w:tr>
      <w:tr w:rsidR="00737035" w:rsidRPr="00737035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袁树堂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云南省水文水资源局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协助主持完成“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”课题，是创新成果1、创新成果2和创新成果3的主要贡献者。</w:t>
            </w:r>
          </w:p>
        </w:tc>
      </w:tr>
      <w:tr w:rsidR="00737035" w:rsidRPr="00737035">
        <w:trPr>
          <w:trHeight w:val="1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孔祥意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水利部信息中心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参与完成“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”课题，是创新成果2和创新成果3的重要贡献者。</w:t>
            </w:r>
          </w:p>
        </w:tc>
      </w:tr>
      <w:tr w:rsidR="00737035" w:rsidRPr="00737035">
        <w:trPr>
          <w:trHeight w:val="1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胡关东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云南省水文水资源局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协助主持完成“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”课题，是创新成果2和创新成果3的主要贡献者。</w:t>
            </w:r>
          </w:p>
        </w:tc>
      </w:tr>
      <w:tr w:rsidR="00737035" w:rsidRPr="00737035">
        <w:trPr>
          <w:trHeight w:val="1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马强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中国水利水电科学研究院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参与完成“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”课题，是创新成果1和创新成果2的主要贡献者。</w:t>
            </w:r>
          </w:p>
        </w:tc>
      </w:tr>
      <w:tr w:rsidR="00737035" w:rsidRPr="00737035">
        <w:trPr>
          <w:trHeight w:val="11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王加虎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河海大学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参与完成“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”课题，是创新成果1和创新成果2的主要贡献者。</w:t>
            </w:r>
          </w:p>
        </w:tc>
      </w:tr>
      <w:tr w:rsidR="00737035" w:rsidRPr="00737035">
        <w:trPr>
          <w:trHeight w:val="1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赵兰兰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水利部信息中心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参与完成“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”课题，是创新成果2和创新成果3的主要贡献者。</w:t>
            </w:r>
          </w:p>
        </w:tc>
      </w:tr>
      <w:tr w:rsidR="00737035" w:rsidRPr="00737035">
        <w:trPr>
          <w:trHeight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刘懿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河海大学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参与完成“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”课题，是创新成果2的重要贡献者。</w:t>
            </w:r>
          </w:p>
        </w:tc>
      </w:tr>
      <w:tr w:rsidR="00737035" w:rsidRPr="00737035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刘业森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中国水利水电科学研究院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参与完成“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”课题，是创新成果1和创新成果2的主要贡献者。</w:t>
            </w:r>
          </w:p>
        </w:tc>
      </w:tr>
      <w:tr w:rsidR="00737035" w:rsidRPr="00737035">
        <w:trPr>
          <w:trHeight w:val="11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罗丽艳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0823B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云南省水文水资源局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A2" w:rsidRPr="00737035" w:rsidRDefault="0084577F" w:rsidP="002A3DE0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参与完成“</w:t>
            </w:r>
            <w:r w:rsidR="00765B41" w:rsidRPr="00737035">
              <w:rPr>
                <w:rFonts w:ascii="仿宋" w:eastAsia="仿宋" w:hAnsi="仿宋" w:cs="宋体" w:hint="eastAsia"/>
                <w:sz w:val="24"/>
                <w:szCs w:val="24"/>
              </w:rPr>
              <w:t>高原山地中小流域水文预报预警体系构建及应用</w:t>
            </w:r>
            <w:r w:rsidRPr="00737035">
              <w:rPr>
                <w:rFonts w:ascii="仿宋" w:eastAsia="仿宋" w:hAnsi="仿宋" w:cs="宋体" w:hint="eastAsia"/>
                <w:sz w:val="24"/>
                <w:szCs w:val="24"/>
              </w:rPr>
              <w:t>”课题，是创新成果1和创新成果2的主要贡献者。</w:t>
            </w:r>
          </w:p>
        </w:tc>
      </w:tr>
    </w:tbl>
    <w:p w:rsidR="007B07A2" w:rsidRPr="00737035" w:rsidRDefault="007B07A2" w:rsidP="002A3DE0">
      <w:pPr>
        <w:adjustRightInd/>
        <w:snapToGrid/>
        <w:spacing w:after="0" w:line="560" w:lineRule="exact"/>
        <w:rPr>
          <w:rFonts w:ascii="仿宋" w:eastAsia="仿宋" w:hAnsi="仿宋" w:cs="仿宋"/>
          <w:sz w:val="28"/>
          <w:szCs w:val="28"/>
        </w:rPr>
      </w:pPr>
    </w:p>
    <w:p w:rsidR="007B07A2" w:rsidRPr="00737035" w:rsidRDefault="007B07A2"/>
    <w:sectPr w:rsidR="007B07A2" w:rsidRPr="00737035">
      <w:headerReference w:type="default" r:id="rId7"/>
      <w:footerReference w:type="default" r:id="rId8"/>
      <w:pgSz w:w="11906" w:h="16838"/>
      <w:pgMar w:top="2098" w:right="1474" w:bottom="1984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33" w:rsidRDefault="00276133">
      <w:pPr>
        <w:spacing w:after="0"/>
      </w:pPr>
      <w:r>
        <w:separator/>
      </w:r>
    </w:p>
  </w:endnote>
  <w:endnote w:type="continuationSeparator" w:id="0">
    <w:p w:rsidR="00276133" w:rsidRDefault="00276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A2" w:rsidRDefault="007B07A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33" w:rsidRDefault="00276133">
      <w:pPr>
        <w:spacing w:after="0"/>
      </w:pPr>
      <w:r>
        <w:separator/>
      </w:r>
    </w:p>
  </w:footnote>
  <w:footnote w:type="continuationSeparator" w:id="0">
    <w:p w:rsidR="00276133" w:rsidRDefault="002761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A2" w:rsidRDefault="0084577F">
    <w:pPr>
      <w:pStyle w:val="a6"/>
      <w:pBdr>
        <w:bottom w:val="none" w:sz="0" w:space="1" w:color="auto"/>
      </w:pBdr>
      <w:tabs>
        <w:tab w:val="left" w:pos="4896"/>
      </w:tabs>
      <w:ind w:firstLine="360"/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5A"/>
    <w:rsid w:val="00001205"/>
    <w:rsid w:val="000823B9"/>
    <w:rsid w:val="00150D9B"/>
    <w:rsid w:val="00271164"/>
    <w:rsid w:val="00276133"/>
    <w:rsid w:val="002A3DE0"/>
    <w:rsid w:val="0038495A"/>
    <w:rsid w:val="003E2D2B"/>
    <w:rsid w:val="005C1A5A"/>
    <w:rsid w:val="005C5963"/>
    <w:rsid w:val="005F4973"/>
    <w:rsid w:val="006B2265"/>
    <w:rsid w:val="006F082B"/>
    <w:rsid w:val="00737035"/>
    <w:rsid w:val="00765B41"/>
    <w:rsid w:val="007B07A2"/>
    <w:rsid w:val="0084577F"/>
    <w:rsid w:val="00933E92"/>
    <w:rsid w:val="009A5340"/>
    <w:rsid w:val="009F2F27"/>
    <w:rsid w:val="00CB6E26"/>
    <w:rsid w:val="00CF4423"/>
    <w:rsid w:val="00D128E4"/>
    <w:rsid w:val="00EB52A9"/>
    <w:rsid w:val="00F54972"/>
    <w:rsid w:val="00FC0A19"/>
    <w:rsid w:val="00FD5DC4"/>
    <w:rsid w:val="031D09E6"/>
    <w:rsid w:val="043809A3"/>
    <w:rsid w:val="664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013597-2EAF-4561-93F2-CA7B621D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ind w:firstLineChars="200" w:firstLine="880"/>
      <w:outlineLvl w:val="0"/>
    </w:pPr>
    <w:rPr>
      <w:rFonts w:ascii="宋体" w:eastAsia="方正黑体_GBK" w:hAnsi="宋体" w:cs="Times New Roman" w:hint="eastAsia"/>
      <w:kern w:val="44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line="360" w:lineRule="auto"/>
      <w:ind w:firstLineChars="200" w:firstLine="88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autoRedefine/>
    <w:qFormat/>
    <w:pPr>
      <w:ind w:firstLineChars="200" w:firstLine="420"/>
    </w:pPr>
  </w:style>
  <w:style w:type="paragraph" w:styleId="a4">
    <w:name w:val="Plain Text"/>
    <w:basedOn w:val="a"/>
    <w:link w:val="Char"/>
    <w:autoRedefine/>
    <w:qFormat/>
    <w:pPr>
      <w:widowControl w:val="0"/>
      <w:snapToGrid/>
      <w:spacing w:after="0"/>
      <w:outlineLvl w:val="1"/>
    </w:pPr>
    <w:rPr>
      <w:rFonts w:ascii="仿宋_GB2312" w:eastAsia="宋体" w:hAnsi="Times New Roman" w:cs="Times New Roman"/>
      <w:kern w:val="2"/>
      <w:sz w:val="24"/>
      <w:szCs w:val="20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uiPriority w:val="99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方正黑体_GBK" w:hAnsi="宋体" w:cs="Times New Roman"/>
      <w:kern w:val="44"/>
      <w:sz w:val="22"/>
      <w:szCs w:val="30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="Tahoma" w:eastAsia="微软雅黑" w:hAnsi="Tahoma"/>
      <w:kern w:val="0"/>
      <w:sz w:val="22"/>
    </w:rPr>
  </w:style>
  <w:style w:type="character" w:customStyle="1" w:styleId="Char">
    <w:name w:val="纯文本 Char"/>
    <w:basedOn w:val="a0"/>
    <w:link w:val="a4"/>
    <w:qFormat/>
    <w:rPr>
      <w:rFonts w:ascii="仿宋_GB2312" w:hAnsi="Times New Roman" w:cs="Times New Roman"/>
      <w:sz w:val="24"/>
      <w:szCs w:val="20"/>
    </w:rPr>
  </w:style>
  <w:style w:type="character" w:customStyle="1" w:styleId="Char0">
    <w:name w:val="页脚 Char"/>
    <w:basedOn w:val="a0"/>
    <w:link w:val="a5"/>
    <w:uiPriority w:val="99"/>
    <w:qFormat/>
    <w:rPr>
      <w:rFonts w:ascii="Tahoma" w:eastAsia="微软雅黑" w:hAnsi="Tahoma"/>
      <w:kern w:val="0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Tahoma" w:eastAsia="微软雅黑" w:hAnsi="Tahoma"/>
      <w:kern w:val="0"/>
      <w:sz w:val="18"/>
      <w:szCs w:val="18"/>
    </w:rPr>
  </w:style>
  <w:style w:type="paragraph" w:customStyle="1" w:styleId="a9">
    <w:name w:val="二级表格"/>
    <w:qFormat/>
    <w:pPr>
      <w:spacing w:line="288" w:lineRule="auto"/>
      <w:jc w:val="center"/>
    </w:pPr>
    <w:rPr>
      <w:rFonts w:ascii="宋体" w:hAnsi="宋体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3681</Words>
  <Characters>4475</Characters>
  <Application>Microsoft Office Word</Application>
  <DocSecurity>0</DocSecurity>
  <Lines>665</Lines>
  <Paragraphs>323</Paragraphs>
  <ScaleCrop>false</ScaleCrop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HGD</dc:creator>
  <cp:lastModifiedBy>Microsoft 帐户</cp:lastModifiedBy>
  <cp:revision>5</cp:revision>
  <dcterms:created xsi:type="dcterms:W3CDTF">2025-04-24T11:29:00Z</dcterms:created>
  <dcterms:modified xsi:type="dcterms:W3CDTF">2025-04-27T08:09:00Z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80B81CF3BFE2404FA102506B349D728A_12</vt:lpwstr>
  </property>
</Properties>
</file>