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E238A">
      <w:pPr>
        <w:pStyle w:val="7"/>
        <w:kinsoku w:val="0"/>
        <w:overflowPunct w:val="0"/>
        <w:spacing w:before="0"/>
        <w:ind w:left="419" w:right="0" w:hanging="419" w:hangingChars="116"/>
        <w:jc w:val="center"/>
        <w:rPr>
          <w:rFonts w:ascii="Times New Roman" w:eastAsia="楷体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Times New Roman" w:eastAsia="楷体" w:cs="Times New Roman"/>
          <w:b/>
          <w:kern w:val="2"/>
          <w:sz w:val="36"/>
          <w:szCs w:val="36"/>
        </w:rPr>
        <w:t>区域干旱致灾机理与风险防控关键技术及应用</w:t>
      </w:r>
    </w:p>
    <w:p w14:paraId="5A44C533">
      <w:pPr>
        <w:pStyle w:val="7"/>
        <w:kinsoku w:val="0"/>
        <w:overflowPunct w:val="0"/>
        <w:spacing w:before="0"/>
        <w:ind w:left="365" w:right="0" w:hanging="365" w:hangingChars="130"/>
        <w:jc w:val="left"/>
        <w:rPr>
          <w:rFonts w:ascii="Times New Roman" w:eastAsia="楷体" w:cs="Times New Roman"/>
          <w:b/>
          <w:bCs/>
          <w:sz w:val="28"/>
          <w:szCs w:val="28"/>
        </w:rPr>
      </w:pPr>
    </w:p>
    <w:p w14:paraId="35EFC5DF">
      <w:pPr>
        <w:pStyle w:val="7"/>
        <w:kinsoku w:val="0"/>
        <w:overflowPunct w:val="0"/>
        <w:spacing w:before="0"/>
        <w:ind w:left="365" w:right="0" w:hanging="365" w:hangingChars="130"/>
        <w:jc w:val="left"/>
        <w:rPr>
          <w:rFonts w:asci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eastAsia="楷体" w:cs="Times New Roman"/>
          <w:b/>
          <w:bCs/>
          <w:sz w:val="28"/>
          <w:szCs w:val="28"/>
        </w:rPr>
        <w:t>1、项目名称</w:t>
      </w:r>
    </w:p>
    <w:p w14:paraId="2F70BFEA">
      <w:pPr>
        <w:pStyle w:val="7"/>
        <w:kinsoku w:val="0"/>
        <w:overflowPunct w:val="0"/>
        <w:spacing w:before="0"/>
        <w:ind w:left="0" w:right="0" w:firstLine="560" w:firstLineChars="200"/>
        <w:jc w:val="left"/>
        <w:rPr>
          <w:rFonts w:ascii="Times New Roman" w:eastAsia="楷体" w:cs="Times New Roman"/>
          <w:kern w:val="2"/>
          <w:sz w:val="28"/>
          <w:szCs w:val="28"/>
        </w:rPr>
      </w:pPr>
      <w:r>
        <w:rPr>
          <w:rFonts w:hint="eastAsia" w:ascii="Times New Roman" w:eastAsia="楷体" w:cs="Times New Roman"/>
          <w:kern w:val="2"/>
          <w:sz w:val="28"/>
          <w:szCs w:val="28"/>
        </w:rPr>
        <w:t>区域干旱致灾机理与风险防控关键技术及应用</w:t>
      </w:r>
    </w:p>
    <w:p w14:paraId="57B7A1F6">
      <w:pPr>
        <w:pStyle w:val="7"/>
        <w:kinsoku w:val="0"/>
        <w:overflowPunct w:val="0"/>
        <w:spacing w:before="0"/>
        <w:ind w:left="365" w:right="0" w:hanging="365" w:hangingChars="130"/>
        <w:jc w:val="left"/>
        <w:rPr>
          <w:rFonts w:asci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eastAsia="楷体" w:cs="Times New Roman"/>
          <w:b/>
          <w:bCs/>
          <w:sz w:val="28"/>
          <w:szCs w:val="28"/>
        </w:rPr>
        <w:t>2、候选单位</w:t>
      </w:r>
    </w:p>
    <w:p w14:paraId="467025C1">
      <w:pPr>
        <w:pStyle w:val="7"/>
        <w:kinsoku w:val="0"/>
        <w:overflowPunct w:val="0"/>
        <w:spacing w:before="0"/>
        <w:ind w:left="0" w:right="0" w:firstLine="560" w:firstLineChars="200"/>
        <w:jc w:val="left"/>
        <w:rPr>
          <w:rFonts w:ascii="Times New Roman" w:eastAsia="楷体" w:cs="Times New Roman"/>
          <w:bCs/>
          <w:kern w:val="2"/>
          <w:sz w:val="28"/>
          <w:szCs w:val="28"/>
        </w:rPr>
      </w:pPr>
      <w:r>
        <w:rPr>
          <w:rFonts w:hint="eastAsia" w:ascii="Times New Roman" w:eastAsia="楷体" w:cs="Times New Roman"/>
          <w:bCs/>
          <w:kern w:val="2"/>
          <w:sz w:val="28"/>
          <w:szCs w:val="28"/>
        </w:rPr>
        <w:t>南昌工程学院、中国水利水电科学研究院、上海大学、武汉大学、长江水利委员会长江科学院、江西省鄱阳湖水利枢纽建设办公室、江西省水文监测中心、珠江水利委员会珠江水利科学研究院、中国建筑第八工程局有限公司、南昌市水利综合服务中心。</w:t>
      </w:r>
    </w:p>
    <w:p w14:paraId="3D4DA54D">
      <w:pPr>
        <w:pStyle w:val="7"/>
        <w:kinsoku w:val="0"/>
        <w:overflowPunct w:val="0"/>
        <w:spacing w:before="0"/>
        <w:ind w:left="365" w:right="0" w:hanging="365" w:hangingChars="130"/>
        <w:jc w:val="left"/>
        <w:rPr>
          <w:rFonts w:asci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eastAsia="楷体" w:cs="Times New Roman"/>
          <w:b/>
          <w:bCs/>
          <w:sz w:val="28"/>
          <w:szCs w:val="28"/>
        </w:rPr>
        <w:t>3、候选人</w:t>
      </w:r>
    </w:p>
    <w:p w14:paraId="27E7EB4C">
      <w:pPr>
        <w:pStyle w:val="7"/>
        <w:kinsoku w:val="0"/>
        <w:overflowPunct w:val="0"/>
        <w:spacing w:before="0"/>
        <w:ind w:left="0" w:right="0" w:firstLine="560" w:firstLineChars="200"/>
        <w:jc w:val="left"/>
        <w:rPr>
          <w:rFonts w:ascii="Times New Roman" w:eastAsia="楷体" w:cs="Times New Roman"/>
          <w:kern w:val="2"/>
          <w:sz w:val="28"/>
          <w:szCs w:val="28"/>
        </w:rPr>
      </w:pPr>
      <w:r>
        <w:rPr>
          <w:rFonts w:hint="eastAsia" w:ascii="Times New Roman" w:eastAsia="楷体" w:cs="Times New Roman"/>
          <w:kern w:val="2"/>
          <w:sz w:val="28"/>
          <w:szCs w:val="28"/>
        </w:rPr>
        <w:t>唐明、周祖昊、李世阳、邵东国、刘祖文、陈述、吴绍飞、顾文权、陈云翔、李国文、严子奇、张晓慧、李旭东、刘佳嘉、杨晓冬、许文涛、黄显峰、黄彬彬、张书滨、孔凡军。</w:t>
      </w:r>
    </w:p>
    <w:p w14:paraId="5E77913A">
      <w:pPr>
        <w:pStyle w:val="7"/>
        <w:kinsoku w:val="0"/>
        <w:overflowPunct w:val="0"/>
        <w:spacing w:before="0"/>
        <w:ind w:left="365" w:right="0" w:hanging="365" w:hangingChars="130"/>
        <w:jc w:val="left"/>
        <w:rPr>
          <w:rFonts w:ascii="Times New Roman" w:eastAsia="楷体" w:cs="Times New Roman"/>
          <w:b/>
          <w:bCs/>
          <w:sz w:val="28"/>
          <w:szCs w:val="28"/>
        </w:rPr>
      </w:pPr>
      <w:r>
        <w:rPr>
          <w:rFonts w:hint="eastAsia" w:ascii="Times New Roman" w:eastAsia="楷体" w:cs="Times New Roman"/>
          <w:b/>
          <w:bCs/>
          <w:sz w:val="28"/>
          <w:szCs w:val="28"/>
        </w:rPr>
        <w:t>4、项目简介</w:t>
      </w:r>
    </w:p>
    <w:p w14:paraId="13EF794B">
      <w:pPr>
        <w:pStyle w:val="7"/>
        <w:kinsoku w:val="0"/>
        <w:overflowPunct w:val="0"/>
        <w:spacing w:before="0"/>
        <w:ind w:left="0" w:right="0" w:firstLine="560" w:firstLineChars="200"/>
        <w:jc w:val="left"/>
        <w:rPr>
          <w:rFonts w:ascii="Times New Roman" w:eastAsia="楷体" w:cs="Times New Roman"/>
          <w:kern w:val="2"/>
          <w:sz w:val="28"/>
          <w:szCs w:val="28"/>
        </w:rPr>
      </w:pPr>
      <w:r>
        <w:rPr>
          <w:rFonts w:hint="eastAsia" w:ascii="Times New Roman" w:eastAsia="楷体" w:cs="Times New Roman"/>
          <w:kern w:val="2"/>
          <w:sz w:val="28"/>
          <w:szCs w:val="28"/>
        </w:rPr>
        <w:t>项目组针对跨系统干旱传递机制、干旱条件下水资源配置机制与水质劣化管控机制等科学问题，联合开展了区域干旱致灾机理与风险防控关键技术研究，取得了以下主要创新成果：</w:t>
      </w:r>
    </w:p>
    <w:p w14:paraId="21DAA153">
      <w:pPr>
        <w:pStyle w:val="7"/>
        <w:numPr>
          <w:ilvl w:val="0"/>
          <w:numId w:val="1"/>
        </w:numPr>
        <w:kinsoku w:val="0"/>
        <w:overflowPunct w:val="0"/>
        <w:spacing w:before="0"/>
        <w:ind w:left="0" w:right="0" w:firstLine="560" w:firstLineChars="200"/>
        <w:jc w:val="left"/>
        <w:rPr>
          <w:rFonts w:ascii="Times New Roman" w:eastAsia="楷体" w:cs="Times New Roman"/>
          <w:kern w:val="2"/>
          <w:sz w:val="28"/>
          <w:szCs w:val="28"/>
        </w:rPr>
      </w:pPr>
      <w:r>
        <w:rPr>
          <w:rFonts w:hint="eastAsia" w:ascii="Times New Roman" w:eastAsia="楷体" w:cs="Times New Roman"/>
          <w:kern w:val="2"/>
          <w:sz w:val="28"/>
          <w:szCs w:val="28"/>
        </w:rPr>
        <w:t>跨系统干旱关联机制与旱灾风险评估技术，针对干旱影响机制不清晰、旱灾风险强度难量化等实践难题，解析了旱灾系统构成与驱动机制，揭示了跨系统干旱关联机制，提出了旱灾风险评估方法，突破了基于干旱传递效应的旱灾风险量化技术难题，实现了基于区域干旱传递机制的区域旱灾多情景模拟与风险评估。</w:t>
      </w:r>
    </w:p>
    <w:p w14:paraId="413AFAEE">
      <w:pPr>
        <w:pStyle w:val="7"/>
        <w:numPr>
          <w:ilvl w:val="0"/>
          <w:numId w:val="1"/>
        </w:numPr>
        <w:kinsoku w:val="0"/>
        <w:overflowPunct w:val="0"/>
        <w:spacing w:before="0"/>
        <w:ind w:left="0" w:right="0" w:firstLine="560" w:firstLineChars="200"/>
        <w:jc w:val="left"/>
        <w:rPr>
          <w:rFonts w:ascii="Times New Roman" w:eastAsia="楷体" w:cs="Times New Roman"/>
          <w:kern w:val="2"/>
          <w:sz w:val="28"/>
          <w:szCs w:val="28"/>
        </w:rPr>
      </w:pPr>
      <w:r>
        <w:rPr>
          <w:rFonts w:hint="eastAsia" w:ascii="Times New Roman" w:eastAsia="楷体" w:cs="Times New Roman"/>
          <w:kern w:val="2"/>
          <w:sz w:val="28"/>
          <w:szCs w:val="28"/>
        </w:rPr>
        <w:t>水资源配置理论与不确定优化技，针对干旱条件下水资源配置准则难协调、配置目标难达成等实践难题，发展了干旱条件下复杂水资源系统配置理论，研发了干旱条件下水资源配置不确定性优化技术，突破了多重不确定性耦合条件下的水资源优化配置关键技术难题，实现了基于随机模拟的水资源配置风险评价与配置方案持续优化。</w:t>
      </w:r>
    </w:p>
    <w:p w14:paraId="4B5B00BA">
      <w:pPr>
        <w:pStyle w:val="7"/>
        <w:numPr>
          <w:ilvl w:val="0"/>
          <w:numId w:val="1"/>
        </w:numPr>
        <w:kinsoku w:val="0"/>
        <w:overflowPunct w:val="0"/>
        <w:spacing w:before="0"/>
        <w:ind w:left="0" w:right="0" w:firstLine="560" w:firstLineChars="200"/>
        <w:jc w:val="left"/>
        <w:rPr>
          <w:rFonts w:ascii="Times New Roman" w:eastAsia="楷体" w:cs="Times New Roman"/>
          <w:kern w:val="2"/>
          <w:sz w:val="28"/>
          <w:szCs w:val="28"/>
        </w:rPr>
      </w:pPr>
      <w:r>
        <w:rPr>
          <w:rFonts w:hint="eastAsia" w:ascii="Times New Roman" w:eastAsia="楷体" w:cs="Times New Roman"/>
          <w:kern w:val="2"/>
          <w:sz w:val="28"/>
          <w:szCs w:val="28"/>
        </w:rPr>
        <w:t>高效水质风险预警与应急修复技术，针对干旱条件下水质劣化难预警、水质原位修复效果难持续等实践难题，构建了数据驱动模型与机理模型耦合的水质预测模型，研发了高效水质风险预警技术，突破了多效碳基微纳材料制备关键技术难题，实现了基于水质风险远程预警的自然水体应急修复。</w:t>
      </w:r>
    </w:p>
    <w:p w14:paraId="1EF65A56">
      <w:pPr>
        <w:pStyle w:val="7"/>
        <w:kinsoku w:val="0"/>
        <w:overflowPunct w:val="0"/>
        <w:spacing w:before="0"/>
        <w:ind w:left="0" w:right="0" w:firstLine="560" w:firstLineChars="200"/>
        <w:jc w:val="left"/>
        <w:rPr>
          <w:rFonts w:ascii="Times New Roman" w:eastAsia="楷体" w:cs="Times New Roman"/>
          <w:kern w:val="2"/>
          <w:sz w:val="28"/>
          <w:szCs w:val="28"/>
        </w:rPr>
      </w:pPr>
      <w:r>
        <w:rPr>
          <w:rFonts w:hint="eastAsia" w:ascii="Times New Roman" w:eastAsia="楷体" w:cs="Times New Roman"/>
          <w:kern w:val="2"/>
          <w:sz w:val="28"/>
          <w:szCs w:val="28"/>
        </w:rPr>
        <w:t>成果在江西、安徽、湖北等地旱灾风险防控中得到了成功应用，经济社会与生态环境效益显著，推广应用前景广阔。</w:t>
      </w:r>
    </w:p>
    <w:sectPr>
      <w:pgSz w:w="11907" w:h="16840" w:orient="landscape"/>
      <w:pgMar w:top="1440" w:right="1080" w:bottom="1440" w:left="1650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A2DEC"/>
    <w:multiLevelType w:val="singleLevel"/>
    <w:tmpl w:val="E29A2DE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531B6A"/>
    <w:rsid w:val="00A92F5B"/>
    <w:rsid w:val="00B54A58"/>
    <w:rsid w:val="05D70862"/>
    <w:rsid w:val="06CD3ABA"/>
    <w:rsid w:val="0887371F"/>
    <w:rsid w:val="0AD24D02"/>
    <w:rsid w:val="107D4754"/>
    <w:rsid w:val="10E14844"/>
    <w:rsid w:val="13D07F0E"/>
    <w:rsid w:val="14B470AB"/>
    <w:rsid w:val="1CF95ED0"/>
    <w:rsid w:val="1E610C97"/>
    <w:rsid w:val="1FC7052F"/>
    <w:rsid w:val="25194D79"/>
    <w:rsid w:val="2BEC47C3"/>
    <w:rsid w:val="2C094110"/>
    <w:rsid w:val="306C6018"/>
    <w:rsid w:val="36E72D20"/>
    <w:rsid w:val="38AC5D19"/>
    <w:rsid w:val="3AEA6895"/>
    <w:rsid w:val="3CE772A9"/>
    <w:rsid w:val="42B74E1C"/>
    <w:rsid w:val="44BC27FF"/>
    <w:rsid w:val="47544186"/>
    <w:rsid w:val="502140F5"/>
    <w:rsid w:val="54774E08"/>
    <w:rsid w:val="62743A3A"/>
    <w:rsid w:val="65297D03"/>
    <w:rsid w:val="67637308"/>
    <w:rsid w:val="69D63F27"/>
    <w:rsid w:val="6C2D5279"/>
    <w:rsid w:val="6D5D4DA4"/>
    <w:rsid w:val="6E5F44BF"/>
    <w:rsid w:val="72531B6A"/>
    <w:rsid w:val="72E72349"/>
    <w:rsid w:val="7343581A"/>
    <w:rsid w:val="74350C36"/>
    <w:rsid w:val="7B56678B"/>
    <w:rsid w:val="7DE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jc w:val="center"/>
      <w:outlineLvl w:val="0"/>
    </w:pPr>
    <w:rPr>
      <w:rFonts w:eastAsia="方正小标宋简体"/>
      <w:spacing w:val="-8"/>
      <w:kern w:val="44"/>
      <w:sz w:val="36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40"/>
      <w:jc w:val="left"/>
      <w:outlineLvl w:val="1"/>
    </w:pPr>
    <w:rPr>
      <w:rFonts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20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20"/>
      <w:jc w:val="left"/>
      <w:outlineLvl w:val="3"/>
    </w:pPr>
    <w:rPr>
      <w:rFonts w:eastAsia="楷体"/>
      <w:b/>
    </w:rPr>
  </w:style>
  <w:style w:type="paragraph" w:styleId="6">
    <w:name w:val="heading 5"/>
    <w:next w:val="1"/>
    <w:semiHidden/>
    <w:unhideWhenUsed/>
    <w:qFormat/>
    <w:uiPriority w:val="0"/>
    <w:pPr>
      <w:widowControl w:val="0"/>
      <w:spacing w:line="400" w:lineRule="exact"/>
      <w:contextualSpacing/>
      <w:jc w:val="both"/>
      <w:textAlignment w:val="baseline"/>
      <w:outlineLvl w:val="4"/>
    </w:pPr>
    <w:rPr>
      <w:rFonts w:ascii="Times New Roman" w:hAnsi="Times New Roman" w:eastAsia="宋体" w:cs="Times New Roman"/>
      <w:b/>
      <w:color w:val="000000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pPr>
      <w:autoSpaceDE w:val="0"/>
      <w:autoSpaceDN w:val="0"/>
      <w:adjustRightInd w:val="0"/>
      <w:spacing w:before="65"/>
      <w:ind w:left="540" w:right="116" w:hanging="420"/>
    </w:pPr>
    <w:rPr>
      <w:rFonts w:ascii="宋体" w:cs="宋体"/>
      <w:kern w:val="0"/>
      <w:sz w:val="30"/>
      <w:szCs w:val="30"/>
    </w:rPr>
  </w:style>
  <w:style w:type="character" w:customStyle="1" w:styleId="10">
    <w:name w:val="标题 1 字符"/>
    <w:link w:val="2"/>
    <w:qFormat/>
    <w:uiPriority w:val="0"/>
    <w:rPr>
      <w:rFonts w:ascii="Times New Roman" w:hAnsi="Times New Roman" w:eastAsia="方正小标宋简体" w:cs="Times New Roman"/>
      <w:spacing w:val="-8"/>
      <w:kern w:val="44"/>
      <w:sz w:val="36"/>
      <w:szCs w:val="24"/>
      <w:lang w:eastAsia="zh-CN"/>
    </w:rPr>
  </w:style>
  <w:style w:type="character" w:customStyle="1" w:styleId="11">
    <w:name w:val="标题 2 字符"/>
    <w:link w:val="3"/>
    <w:qFormat/>
    <w:uiPriority w:val="0"/>
    <w:rPr>
      <w:rFonts w:ascii="Times New Roman" w:hAnsi="Times New Roman" w:eastAsia="黑体" w:cs="Times New Roman"/>
      <w:sz w:val="28"/>
    </w:rPr>
  </w:style>
  <w:style w:type="paragraph" w:customStyle="1" w:styleId="12">
    <w:name w:val="样式1"/>
    <w:basedOn w:val="1"/>
    <w:next w:val="1"/>
    <w:qFormat/>
    <w:uiPriority w:val="0"/>
    <w:pPr>
      <w:keepNext/>
      <w:keepLines/>
      <w:spacing w:before="50" w:beforeLines="50" w:after="10"/>
      <w:jc w:val="center"/>
      <w:outlineLvl w:val="0"/>
    </w:pPr>
    <w:rPr>
      <w:rFonts w:eastAsia="方正粗宋简体"/>
      <w:kern w:val="44"/>
      <w:sz w:val="30"/>
    </w:rPr>
  </w:style>
  <w:style w:type="paragraph" w:customStyle="1" w:styleId="13">
    <w:name w:val="样式2"/>
    <w:basedOn w:val="1"/>
    <w:qFormat/>
    <w:uiPriority w:val="0"/>
    <w:pPr>
      <w:widowControl/>
      <w:spacing w:line="400" w:lineRule="exact"/>
      <w:ind w:left="1202" w:leftChars="457" w:hanging="242" w:hangingChars="101"/>
      <w:jc w:val="left"/>
    </w:pPr>
    <w:rPr>
      <w:rFonts w:hint="eastAsia" w:ascii="仿宋_GB2312" w:hAnsi="仿宋_GB2312" w:eastAsia="仿宋_GB2312" w:cs="仿宋_GB2312"/>
      <w:sz w:val="24"/>
      <w:szCs w:val="2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795</Words>
  <Characters>795</Characters>
  <Lines>5</Lines>
  <Paragraphs>1</Paragraphs>
  <TotalTime>1</TotalTime>
  <ScaleCrop>false</ScaleCrop>
  <LinksUpToDate>false</LinksUpToDate>
  <CharactersWithSpaces>795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2024-12-05T01:39:00Z</dcterms:created>
  <dc:creator>frank t</dc:creator>
  <cp:lastModifiedBy>gyl</cp:lastModifiedBy>
  <dcterms:modified xsi:type="dcterms:W3CDTF">2024-12-09T01:14:31Z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164E01FA4AF94113A0D4F2A5ECE2ACD7_13</vt:lpwstr>
  </property>
</Properties>
</file>